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D02" w:rsidRDefault="00193625">
      <w:pPr>
        <w:rPr>
          <w:lang w:val="es-ES_tradnl"/>
        </w:rPr>
      </w:pPr>
      <w:r>
        <w:rPr>
          <w:lang w:val="es-ES_tradnl"/>
        </w:rPr>
        <w:t>LA METACOGNICIÓN EN LOS PROGRAMAS DE ESTUDIO.</w:t>
      </w:r>
    </w:p>
    <w:p w:rsidR="00193625" w:rsidRDefault="00193625" w:rsidP="007E4FD3">
      <w:pPr>
        <w:jc w:val="both"/>
        <w:rPr>
          <w:lang w:val="es-ES_tradnl"/>
        </w:rPr>
      </w:pPr>
      <w:r>
        <w:rPr>
          <w:lang w:val="es-ES_tradnl"/>
        </w:rPr>
        <w:t xml:space="preserve">La reforma integral de la educación básica nos conduce a </w:t>
      </w:r>
      <w:r w:rsidR="004262F0">
        <w:rPr>
          <w:lang w:val="es-ES_tradnl"/>
        </w:rPr>
        <w:t xml:space="preserve">recordar aspectos del </w:t>
      </w:r>
      <w:r>
        <w:rPr>
          <w:lang w:val="es-ES_tradnl"/>
        </w:rPr>
        <w:t xml:space="preserve"> aprendizaje de los estudiantes que son una consecuencia de los procesos que aprendimos al iniciar la década de los 90`s, las perspectivas teóricas planteadas por Jean </w:t>
      </w:r>
      <w:proofErr w:type="spellStart"/>
      <w:r>
        <w:rPr>
          <w:lang w:val="es-ES_tradnl"/>
        </w:rPr>
        <w:t>Piaget</w:t>
      </w:r>
      <w:proofErr w:type="spellEnd"/>
      <w:r>
        <w:rPr>
          <w:lang w:val="es-ES_tradnl"/>
        </w:rPr>
        <w:t xml:space="preserve">, </w:t>
      </w:r>
      <w:proofErr w:type="spellStart"/>
      <w:r>
        <w:rPr>
          <w:lang w:val="es-ES_tradnl"/>
        </w:rPr>
        <w:t>Lev</w:t>
      </w:r>
      <w:proofErr w:type="spellEnd"/>
      <w:r>
        <w:rPr>
          <w:lang w:val="es-ES_tradnl"/>
        </w:rPr>
        <w:t xml:space="preserve"> S. </w:t>
      </w:r>
      <w:proofErr w:type="spellStart"/>
      <w:r>
        <w:rPr>
          <w:lang w:val="es-ES_tradnl"/>
        </w:rPr>
        <w:t>Vigotsky</w:t>
      </w:r>
      <w:proofErr w:type="spellEnd"/>
      <w:r>
        <w:rPr>
          <w:lang w:val="es-ES_tradnl"/>
        </w:rPr>
        <w:t xml:space="preserve">  y </w:t>
      </w:r>
      <w:proofErr w:type="spellStart"/>
      <w:r>
        <w:rPr>
          <w:lang w:val="es-ES_tradnl"/>
        </w:rPr>
        <w:t>Flavell</w:t>
      </w:r>
      <w:proofErr w:type="spellEnd"/>
      <w:r>
        <w:rPr>
          <w:lang w:val="es-ES_tradnl"/>
        </w:rPr>
        <w:t xml:space="preserve"> como uno de los primeros en manejar el concepto de </w:t>
      </w:r>
      <w:proofErr w:type="spellStart"/>
      <w:r>
        <w:rPr>
          <w:lang w:val="es-ES_tradnl"/>
        </w:rPr>
        <w:t>metacognición</w:t>
      </w:r>
      <w:proofErr w:type="spellEnd"/>
      <w:r>
        <w:rPr>
          <w:lang w:val="es-ES_tradnl"/>
        </w:rPr>
        <w:t xml:space="preserve"> en los procesos de aprendizaje.</w:t>
      </w:r>
    </w:p>
    <w:p w:rsidR="00F00861" w:rsidRDefault="00193625" w:rsidP="007E4FD3">
      <w:pPr>
        <w:jc w:val="both"/>
        <w:rPr>
          <w:lang w:val="es-ES_tradnl"/>
        </w:rPr>
      </w:pPr>
      <w:r>
        <w:rPr>
          <w:lang w:val="es-ES_tradnl"/>
        </w:rPr>
        <w:t>La revisión del concepto y sus implicaciones en la implementación de los nuevos programas de estudio en la escuela primaria y en consecuencia su correspondiente integración con los programas de preescolar y de la enseñanza  secundaria ,  nos obligan a retomar este concepto para comprender los enfoques que en estos programas tienen las asignaturas, en la capacitación y actualización de los profesores que se inició en 1992, uno de los aspectos más relevantes, precisamente, consistió en convencer a los maestros de la necesidad de autogestión para generar sus propios aprendizajes, con la convicción de que cada nuevo conocimiento estaría basado en las experiencias propias, de manera que poco a poco se iría interesando por mejorar sus estrategias de aprendizaje, es decir: “aprender a aprender”</w:t>
      </w:r>
      <w:r w:rsidR="00F00861">
        <w:rPr>
          <w:lang w:val="es-ES_tradnl"/>
        </w:rPr>
        <w:t>.</w:t>
      </w:r>
    </w:p>
    <w:p w:rsidR="00193625" w:rsidRDefault="00F00861" w:rsidP="007E4FD3">
      <w:pPr>
        <w:jc w:val="both"/>
        <w:rPr>
          <w:lang w:val="es-ES_tradnl"/>
        </w:rPr>
      </w:pPr>
      <w:r>
        <w:rPr>
          <w:lang w:val="es-ES_tradnl"/>
        </w:rPr>
        <w:t xml:space="preserve">Entre los aspectos más relevantes, la evaluación que se obtuvo en muchas regiones del país pudo demostrar que cuando los docentes comprendieron que, a través de la lectura de comprensión, podían mejorar sus estrategias en la solución de problemas, muchos profesores con magnificas competencias en el conocimiento matemático, carecían de herramientas suficientes para encarar de manera didáctica el proceso de enseñanza, centrando su atención en la forma en que ellos habían sido enseñados , encontrando que cuando comprendieron la forma en que en podían manejar sus propios conocimientos, lograban crear caminos y procesos  de aprendizaje  que los acercaban a sus estudiantes, al comprender que los diferentes estilos de aprendizaje de los </w:t>
      </w:r>
      <w:r w:rsidR="004262F0">
        <w:rPr>
          <w:lang w:val="es-ES_tradnl"/>
        </w:rPr>
        <w:t>alumnos</w:t>
      </w:r>
      <w:r>
        <w:rPr>
          <w:lang w:val="es-ES_tradnl"/>
        </w:rPr>
        <w:t xml:space="preserve"> requerían de procesos diferentes en el abordaje de los contenidos curriculares.</w:t>
      </w:r>
    </w:p>
    <w:p w:rsidR="00F00861" w:rsidRDefault="00F00861" w:rsidP="007E4FD3">
      <w:pPr>
        <w:jc w:val="both"/>
        <w:rPr>
          <w:lang w:val="es-ES_tradnl"/>
        </w:rPr>
      </w:pPr>
      <w:r>
        <w:rPr>
          <w:lang w:val="es-ES_tradnl"/>
        </w:rPr>
        <w:t>A lo largo de los últimos 15 años l</w:t>
      </w:r>
      <w:r w:rsidR="00C34F27">
        <w:rPr>
          <w:lang w:val="es-ES_tradnl"/>
        </w:rPr>
        <w:t xml:space="preserve">as concepciones </w:t>
      </w:r>
      <w:proofErr w:type="spellStart"/>
      <w:r w:rsidR="00C34F27">
        <w:rPr>
          <w:lang w:val="es-ES_tradnl"/>
        </w:rPr>
        <w:t>contructivistas</w:t>
      </w:r>
      <w:proofErr w:type="spellEnd"/>
      <w:r>
        <w:rPr>
          <w:lang w:val="es-ES_tradnl"/>
        </w:rPr>
        <w:t>, la concepción epistemológica sobre la construcción del conocimiento, la teoría del desarrollo y la explicación sobre la forma en que el aprendizaje se relaciona con los niveles de madurez, nos fueron acercando a una mejor comprensión de las necesidades de los alumnos para lograr su aprendizaje, transformando un proceso basado en la enseñanza del maestro a un proceso centrado en el aprendizaje de los estudiantes.</w:t>
      </w:r>
    </w:p>
    <w:p w:rsidR="007E4FD3" w:rsidRDefault="00F00861" w:rsidP="007E4FD3">
      <w:pPr>
        <w:jc w:val="both"/>
        <w:rPr>
          <w:lang w:val="es-ES_tradnl"/>
        </w:rPr>
      </w:pPr>
      <w:r>
        <w:rPr>
          <w:lang w:val="es-ES_tradnl"/>
        </w:rPr>
        <w:t xml:space="preserve">Por otro lado no puede ser soslayado el pensamiento de L. S. </w:t>
      </w:r>
      <w:proofErr w:type="spellStart"/>
      <w:r>
        <w:rPr>
          <w:lang w:val="es-ES_tradnl"/>
        </w:rPr>
        <w:t>Vigotsky</w:t>
      </w:r>
      <w:proofErr w:type="spellEnd"/>
      <w:r>
        <w:rPr>
          <w:lang w:val="es-ES_tradnl"/>
        </w:rPr>
        <w:t xml:space="preserve"> y su “zona de desarrollo próximo”, donde nos explica la influencia de los adultos en el aprendizaje, así como los factores externos que intervienen en la construcción de los conocimientos permanentes</w:t>
      </w:r>
      <w:r w:rsidR="007E4FD3">
        <w:rPr>
          <w:lang w:val="es-ES_tradnl"/>
        </w:rPr>
        <w:t xml:space="preserve"> y significativos.</w:t>
      </w:r>
    </w:p>
    <w:p w:rsidR="007E4FD3" w:rsidRDefault="007E4FD3" w:rsidP="007E4FD3">
      <w:pPr>
        <w:jc w:val="both"/>
        <w:rPr>
          <w:lang w:val="es-ES_tradnl"/>
        </w:rPr>
      </w:pPr>
      <w:r>
        <w:rPr>
          <w:lang w:val="es-ES_tradnl"/>
        </w:rPr>
        <w:t xml:space="preserve">Así mismo es importante mencionar las aportación de </w:t>
      </w:r>
      <w:proofErr w:type="spellStart"/>
      <w:r>
        <w:rPr>
          <w:lang w:val="es-ES_tradnl"/>
        </w:rPr>
        <w:t>Ausubel</w:t>
      </w:r>
      <w:proofErr w:type="spellEnd"/>
      <w:r>
        <w:rPr>
          <w:lang w:val="es-ES_tradnl"/>
        </w:rPr>
        <w:t xml:space="preserve">, quien nos llama la atención sobre la cantidad de conocimientos que tienen los estudiantes, haciendo notar que:” nadie llega a la escuela sin tener algún conocimiento adquirido previamente”, de manera que las experiencias vividas en la familia, a través de los medios de comunicación y la propia necesidad de comunicación y el desarrollo de cada niño o joven le proporciona experiencias que le sirven como </w:t>
      </w:r>
      <w:r>
        <w:rPr>
          <w:lang w:val="es-ES_tradnl"/>
        </w:rPr>
        <w:lastRenderedPageBreak/>
        <w:t>herramientas previas para construir nuevos conocimientos de ahí su teoría de los “conocimientos previos”.</w:t>
      </w:r>
    </w:p>
    <w:p w:rsidR="007E4FD3" w:rsidRDefault="007E4FD3" w:rsidP="007E4FD3">
      <w:pPr>
        <w:jc w:val="both"/>
        <w:rPr>
          <w:lang w:val="es-ES_tradnl"/>
        </w:rPr>
      </w:pPr>
      <w:r>
        <w:rPr>
          <w:lang w:val="es-ES_tradnl"/>
        </w:rPr>
        <w:t xml:space="preserve">Muy importante también es el mencionar que el concepto de inteligencia que en la época de los 90, basado en la medición del (IQ) cociente intelectual, nos limitaba creyendo que las competencias de una persona estaban relacionadas directamente con los resultados de esta medición, sin contradecir, ni menoscabar la importancia de los estudios realizados por los teóricos de ese tiempo, encontramos que la neurofisiología nos aporta diferentes conceptualizaciones sobre el funcionamiento físico del cerebro, marcando la pauta,  a partir de los estudios del Dr. </w:t>
      </w:r>
      <w:proofErr w:type="spellStart"/>
      <w:r>
        <w:rPr>
          <w:lang w:val="es-ES_tradnl"/>
        </w:rPr>
        <w:t>Sperry</w:t>
      </w:r>
      <w:proofErr w:type="spellEnd"/>
      <w:r>
        <w:rPr>
          <w:lang w:val="es-ES_tradnl"/>
        </w:rPr>
        <w:t xml:space="preserve">, quien nos alerta sobre las condiciones de funcionamiento de los lóbulos cerebrales y  la limitada utilidad que hasta ese momento le concedíamos al lóbulo cerebral no dominante, </w:t>
      </w:r>
      <w:r w:rsidR="00D01E51">
        <w:rPr>
          <w:lang w:val="es-ES_tradnl"/>
        </w:rPr>
        <w:t>el análisis y aplicación de l</w:t>
      </w:r>
      <w:r w:rsidR="004262F0">
        <w:rPr>
          <w:lang w:val="es-ES_tradnl"/>
        </w:rPr>
        <w:t xml:space="preserve">os conceptos vertidos nos </w:t>
      </w:r>
      <w:r w:rsidR="00D01E51">
        <w:rPr>
          <w:lang w:val="es-ES_tradnl"/>
        </w:rPr>
        <w:t xml:space="preserve"> conducen al pensamiento creativo, sentando las bases de los principios que actualmente son consideramos de vital importancia para el aprendizaje de los contenidos curriculares de los niños y jóvenes.</w:t>
      </w:r>
    </w:p>
    <w:p w:rsidR="00D01E51" w:rsidRDefault="00D01E51" w:rsidP="007E4FD3">
      <w:pPr>
        <w:jc w:val="both"/>
        <w:rPr>
          <w:lang w:val="es-ES_tradnl"/>
        </w:rPr>
      </w:pPr>
      <w:r>
        <w:rPr>
          <w:lang w:val="es-ES_tradnl"/>
        </w:rPr>
        <w:t xml:space="preserve">De esta forma se relacionan estas aportaciones para explicar el funcionamiento del pensamiento convergente y divergente y su relación con la creatividad de las personas, en nuestro país Galia </w:t>
      </w:r>
      <w:proofErr w:type="spellStart"/>
      <w:r>
        <w:rPr>
          <w:lang w:val="es-ES_tradnl"/>
        </w:rPr>
        <w:t>Sefpovich</w:t>
      </w:r>
      <w:proofErr w:type="spellEnd"/>
      <w:r>
        <w:rPr>
          <w:lang w:val="es-ES_tradnl"/>
        </w:rPr>
        <w:t xml:space="preserve"> y otras educadoras nos llaman la atención para </w:t>
      </w:r>
      <w:r w:rsidR="004262F0">
        <w:rPr>
          <w:lang w:val="es-ES_tradnl"/>
        </w:rPr>
        <w:t>a</w:t>
      </w:r>
      <w:r>
        <w:rPr>
          <w:lang w:val="es-ES_tradnl"/>
        </w:rPr>
        <w:t>tender estos aspectos del aprendizaje, no descuidando la formación de los niños preescolares sólo en el ámbito de los contenidos curriculares, sino estimular el pensamiento infantil para lograr que el lóbulo cerebral no dominante, se active y produzca nuevas expresiones de conocimientos, desarrollando habilidades que anteriormente consideramos como hereditarias,  se habla ahora de despertar la creatividad y desarrollar habilidades del pensamiento que conduzcan al desarrollo  de competencias de aprendizaje diferentes, no únicamente basadas en los contenidos de los programas escolares.</w:t>
      </w:r>
    </w:p>
    <w:p w:rsidR="00417422" w:rsidRDefault="00417422" w:rsidP="007E4FD3">
      <w:pPr>
        <w:jc w:val="both"/>
        <w:rPr>
          <w:lang w:val="es-ES_tradnl"/>
        </w:rPr>
      </w:pPr>
      <w:r>
        <w:rPr>
          <w:lang w:val="es-ES_tradnl"/>
        </w:rPr>
        <w:t xml:space="preserve">Esta idea surge desde 1950 con </w:t>
      </w:r>
      <w:proofErr w:type="spellStart"/>
      <w:r>
        <w:rPr>
          <w:lang w:val="es-ES_tradnl"/>
        </w:rPr>
        <w:t>Guilford</w:t>
      </w:r>
      <w:proofErr w:type="spellEnd"/>
      <w:r>
        <w:rPr>
          <w:lang w:val="es-ES_tradnl"/>
        </w:rPr>
        <w:t xml:space="preserve"> quien nos define el pensamiento convergente y divergente de la siguiente manera:</w:t>
      </w:r>
    </w:p>
    <w:p w:rsidR="00417422" w:rsidRDefault="00417422" w:rsidP="00417422">
      <w:pPr>
        <w:spacing w:line="240" w:lineRule="atLeast"/>
        <w:jc w:val="both"/>
        <w:rPr>
          <w:rFonts w:ascii="Arial" w:hAnsi="Arial"/>
          <w:sz w:val="24"/>
          <w:lang w:val="es-ES_tradnl"/>
        </w:rPr>
      </w:pPr>
      <w:r>
        <w:rPr>
          <w:rFonts w:ascii="Arial" w:hAnsi="Arial"/>
          <w:sz w:val="24"/>
          <w:lang w:val="es-ES_tradnl"/>
        </w:rPr>
        <w:t>Para ser  creativo se tienen que desarrollar ciertas habilidades como las siguientes:</w:t>
      </w:r>
    </w:p>
    <w:p w:rsidR="00417422" w:rsidRDefault="00417422" w:rsidP="00417422">
      <w:pPr>
        <w:spacing w:line="240" w:lineRule="atLeast"/>
        <w:jc w:val="both"/>
        <w:rPr>
          <w:rFonts w:ascii="Arial" w:hAnsi="Arial"/>
          <w:sz w:val="24"/>
          <w:lang w:val="es-ES_tradnl"/>
        </w:rPr>
      </w:pPr>
    </w:p>
    <w:p w:rsidR="00417422" w:rsidRDefault="008747E4" w:rsidP="00417422">
      <w:pPr>
        <w:spacing w:line="240" w:lineRule="atLeast"/>
        <w:jc w:val="both"/>
        <w:rPr>
          <w:rFonts w:ascii="Arial" w:hAnsi="Arial"/>
          <w:sz w:val="24"/>
          <w:lang w:val="es-ES_tradnl"/>
        </w:rPr>
      </w:pPr>
      <w:r>
        <w:rPr>
          <w:rFonts w:ascii="Arial" w:hAnsi="Arial"/>
          <w:sz w:val="24"/>
        </w:rPr>
        <w:pict>
          <v:line id="_x0000_s1027" style="position:absolute;left:0;text-align:left;flip:x;z-index:251661312" from="184.2pt,9.9pt" to="246.75pt,54.8pt" o:allowincell="f"/>
        </w:pict>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C34F27">
        <w:rPr>
          <w:rFonts w:ascii="Arial" w:hAnsi="Arial"/>
          <w:sz w:val="24"/>
          <w:lang w:val="es-ES_tradnl"/>
        </w:rPr>
        <w:t xml:space="preserve">  </w:t>
      </w:r>
      <w:r w:rsidR="00417422">
        <w:rPr>
          <w:rFonts w:ascii="Arial" w:hAnsi="Arial"/>
          <w:sz w:val="24"/>
          <w:lang w:val="es-ES_tradnl"/>
        </w:rPr>
        <w:t>Sensibilidad</w:t>
      </w:r>
    </w:p>
    <w:p w:rsidR="00417422" w:rsidRDefault="00417422" w:rsidP="00417422">
      <w:pPr>
        <w:spacing w:line="240" w:lineRule="atLeast"/>
        <w:jc w:val="both"/>
        <w:rPr>
          <w:rFonts w:ascii="Arial" w:hAnsi="Arial"/>
          <w:sz w:val="24"/>
          <w:lang w:val="es-ES_tradnl"/>
        </w:rPr>
      </w:pPr>
    </w:p>
    <w:p w:rsidR="00417422" w:rsidRDefault="008747E4" w:rsidP="00417422">
      <w:pPr>
        <w:spacing w:line="240" w:lineRule="atLeast"/>
        <w:jc w:val="both"/>
        <w:rPr>
          <w:rFonts w:ascii="Arial" w:hAnsi="Arial"/>
          <w:sz w:val="24"/>
          <w:lang w:val="es-ES_tradnl"/>
        </w:rPr>
      </w:pPr>
      <w:r>
        <w:rPr>
          <w:rFonts w:ascii="Arial" w:hAnsi="Arial"/>
          <w:sz w:val="24"/>
        </w:rPr>
        <w:pict>
          <v:rect id="_x0000_s1026" style="position:absolute;left:0;text-align:left;margin-left:21.6pt;margin-top:7.2pt;width:158.4pt;height:21.6pt;z-index:251660288" o:allowincell="f">
            <v:textbox>
              <w:txbxContent>
                <w:p w:rsidR="00417422" w:rsidRDefault="00417422" w:rsidP="00417422">
                  <w:pPr>
                    <w:rPr>
                      <w:rFonts w:ascii="Arial" w:hAnsi="Arial"/>
                      <w:sz w:val="24"/>
                    </w:rPr>
                  </w:pPr>
                  <w:r>
                    <w:rPr>
                      <w:rFonts w:ascii="Arial" w:hAnsi="Arial"/>
                      <w:sz w:val="24"/>
                    </w:rPr>
                    <w:t>El pensamiento divergente</w:t>
                  </w:r>
                </w:p>
              </w:txbxContent>
            </v:textbox>
          </v:rect>
        </w:pict>
      </w:r>
      <w:r>
        <w:rPr>
          <w:rFonts w:ascii="Arial" w:hAnsi="Arial"/>
          <w:sz w:val="24"/>
        </w:rPr>
        <w:pict>
          <v:line id="_x0000_s1028" style="position:absolute;left:0;text-align:left;flip:x;z-index:251662336" from="180pt,7.2pt" to="252pt,14.4pt" o:allowincell="f"/>
        </w:pict>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417422">
        <w:rPr>
          <w:rFonts w:ascii="Arial" w:hAnsi="Arial"/>
          <w:sz w:val="24"/>
          <w:lang w:val="es-ES_tradnl"/>
        </w:rPr>
        <w:tab/>
      </w:r>
      <w:r w:rsidR="00C34F27">
        <w:rPr>
          <w:rFonts w:ascii="Arial" w:hAnsi="Arial"/>
          <w:sz w:val="24"/>
          <w:lang w:val="es-ES_tradnl"/>
        </w:rPr>
        <w:t xml:space="preserve">   </w:t>
      </w:r>
      <w:r w:rsidR="00417422">
        <w:rPr>
          <w:rFonts w:ascii="Arial" w:hAnsi="Arial"/>
          <w:sz w:val="24"/>
          <w:lang w:val="es-ES_tradnl"/>
        </w:rPr>
        <w:t>Fluidez</w:t>
      </w:r>
    </w:p>
    <w:p w:rsidR="00417422" w:rsidRDefault="008747E4" w:rsidP="00417422">
      <w:pPr>
        <w:spacing w:line="240" w:lineRule="atLeast"/>
        <w:jc w:val="both"/>
        <w:rPr>
          <w:rFonts w:ascii="Arial" w:hAnsi="Arial"/>
          <w:sz w:val="24"/>
          <w:lang w:val="es-ES_tradnl"/>
        </w:rPr>
      </w:pPr>
      <w:r>
        <w:rPr>
          <w:rFonts w:ascii="Arial" w:hAnsi="Arial"/>
          <w:sz w:val="24"/>
        </w:rPr>
        <w:pict>
          <v:line id="_x0000_s1030" style="position:absolute;left:0;text-align:left;flip:x y;z-index:251664384" from="180pt,0" to="252pt,50.4pt" o:allowincell="f"/>
        </w:pict>
      </w:r>
      <w:r>
        <w:rPr>
          <w:rFonts w:ascii="Arial" w:hAnsi="Arial"/>
          <w:sz w:val="24"/>
        </w:rPr>
        <w:pict>
          <v:line id="_x0000_s1029" style="position:absolute;left:0;text-align:left;flip:x y;z-index:251663360" from="180pt,0" to="252pt,21.6pt" o:allowincell="f"/>
        </w:pict>
      </w:r>
      <w:r w:rsidR="00417422">
        <w:rPr>
          <w:rFonts w:ascii="Arial" w:hAnsi="Arial"/>
          <w:sz w:val="24"/>
          <w:lang w:val="es-ES_tradnl"/>
        </w:rPr>
        <w:tab/>
      </w:r>
    </w:p>
    <w:p w:rsidR="00417422" w:rsidRDefault="00C34F27" w:rsidP="00417422">
      <w:pPr>
        <w:spacing w:line="240" w:lineRule="atLeast"/>
        <w:jc w:val="both"/>
        <w:rPr>
          <w:rFonts w:ascii="Arial" w:hAnsi="Arial"/>
          <w:sz w:val="24"/>
          <w:lang w:val="es-ES_tradnl"/>
        </w:rPr>
      </w:pP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t xml:space="preserve">   </w:t>
      </w:r>
      <w:r w:rsidR="00417422">
        <w:rPr>
          <w:rFonts w:ascii="Arial" w:hAnsi="Arial"/>
          <w:sz w:val="24"/>
          <w:lang w:val="es-ES_tradnl"/>
        </w:rPr>
        <w:t>Flexibilidad</w:t>
      </w:r>
    </w:p>
    <w:p w:rsidR="00417422" w:rsidRDefault="00417422" w:rsidP="00417422">
      <w:pPr>
        <w:spacing w:line="240" w:lineRule="atLeast"/>
        <w:jc w:val="both"/>
        <w:rPr>
          <w:rFonts w:ascii="Arial" w:hAnsi="Arial"/>
          <w:sz w:val="24"/>
          <w:lang w:val="es-ES_tradnl"/>
        </w:rPr>
      </w:pP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Pr>
          <w:rFonts w:ascii="Arial" w:hAnsi="Arial"/>
          <w:sz w:val="24"/>
          <w:lang w:val="es-ES_tradnl"/>
        </w:rPr>
        <w:tab/>
      </w:r>
      <w:r w:rsidR="00C34F27">
        <w:rPr>
          <w:rFonts w:ascii="Arial" w:hAnsi="Arial"/>
          <w:sz w:val="24"/>
          <w:lang w:val="es-ES_tradnl"/>
        </w:rPr>
        <w:t xml:space="preserve">  </w:t>
      </w:r>
      <w:r>
        <w:rPr>
          <w:rFonts w:ascii="Arial" w:hAnsi="Arial"/>
          <w:sz w:val="24"/>
          <w:lang w:val="es-ES_tradnl"/>
        </w:rPr>
        <w:t>Originalidad</w:t>
      </w:r>
    </w:p>
    <w:p w:rsidR="00417422" w:rsidRDefault="00417422" w:rsidP="00417422">
      <w:pPr>
        <w:spacing w:line="240" w:lineRule="atLeast"/>
        <w:jc w:val="both"/>
        <w:rPr>
          <w:rFonts w:ascii="Arial" w:hAnsi="Arial"/>
          <w:sz w:val="24"/>
          <w:lang w:val="es-ES_tradnl"/>
        </w:rPr>
      </w:pPr>
    </w:p>
    <w:p w:rsidR="00417422" w:rsidRDefault="00417422" w:rsidP="00417422">
      <w:pPr>
        <w:spacing w:line="240" w:lineRule="atLeast"/>
        <w:jc w:val="both"/>
        <w:rPr>
          <w:rFonts w:ascii="Arial" w:hAnsi="Arial"/>
          <w:sz w:val="24"/>
          <w:lang w:val="es-ES_tradnl"/>
        </w:rPr>
      </w:pPr>
      <w:r>
        <w:rPr>
          <w:rFonts w:ascii="Arial" w:hAnsi="Arial"/>
          <w:sz w:val="24"/>
          <w:lang w:val="es-ES_tradnl"/>
        </w:rPr>
        <w:lastRenderedPageBreak/>
        <w:tab/>
      </w:r>
      <w:r>
        <w:rPr>
          <w:rFonts w:ascii="Arial" w:hAnsi="Arial"/>
          <w:sz w:val="24"/>
          <w:lang w:val="es-ES_tradnl"/>
        </w:rPr>
        <w:tab/>
      </w:r>
      <w:r>
        <w:rPr>
          <w:rFonts w:ascii="Arial" w:hAnsi="Arial"/>
          <w:sz w:val="24"/>
          <w:lang w:val="es-ES_tradnl"/>
        </w:rPr>
        <w:tab/>
      </w:r>
    </w:p>
    <w:p w:rsidR="00417422" w:rsidRDefault="008747E4" w:rsidP="00417422">
      <w:pPr>
        <w:spacing w:line="240" w:lineRule="atLeast"/>
        <w:ind w:left="2880" w:firstLine="720"/>
        <w:jc w:val="both"/>
        <w:rPr>
          <w:rFonts w:ascii="Arial" w:hAnsi="Arial"/>
          <w:sz w:val="24"/>
          <w:lang w:val="es-ES_tradnl"/>
        </w:rPr>
      </w:pPr>
      <w:r>
        <w:rPr>
          <w:rFonts w:ascii="Arial" w:hAnsi="Arial"/>
          <w:sz w:val="24"/>
        </w:rPr>
        <w:pict>
          <v:rect id="_x0000_s1031" style="position:absolute;left:0;text-align:left;margin-left:21.6pt;margin-top:7.2pt;width:158.4pt;height:21.6pt;z-index:251665408" o:allowincell="f">
            <v:textbox>
              <w:txbxContent>
                <w:p w:rsidR="00417422" w:rsidRDefault="00417422" w:rsidP="00417422">
                  <w:pPr>
                    <w:rPr>
                      <w:rFonts w:ascii="Arial" w:hAnsi="Arial"/>
                    </w:rPr>
                  </w:pPr>
                  <w:r>
                    <w:rPr>
                      <w:rFonts w:ascii="Arial" w:hAnsi="Arial"/>
                    </w:rPr>
                    <w:t>El pensamiento convergente</w:t>
                  </w:r>
                </w:p>
              </w:txbxContent>
            </v:textbox>
          </v:rect>
        </w:pict>
      </w:r>
      <w:r w:rsidR="00417422">
        <w:rPr>
          <w:rFonts w:ascii="Arial" w:hAnsi="Arial"/>
          <w:sz w:val="24"/>
          <w:lang w:val="es-ES_tradnl"/>
        </w:rPr>
        <w:tab/>
      </w:r>
      <w:r w:rsidR="00417422">
        <w:rPr>
          <w:rFonts w:ascii="Arial" w:hAnsi="Arial"/>
          <w:sz w:val="24"/>
          <w:lang w:val="es-ES_tradnl"/>
        </w:rPr>
        <w:tab/>
        <w:t xml:space="preserve">Pensamiento que nos </w:t>
      </w:r>
    </w:p>
    <w:p w:rsidR="00417422" w:rsidRDefault="008747E4" w:rsidP="00417422">
      <w:pPr>
        <w:spacing w:line="240" w:lineRule="atLeast"/>
        <w:ind w:left="2880" w:firstLine="720"/>
        <w:jc w:val="both"/>
        <w:rPr>
          <w:rFonts w:ascii="Arial" w:hAnsi="Arial"/>
          <w:sz w:val="24"/>
          <w:lang w:val="es-ES_tradnl"/>
        </w:rPr>
      </w:pPr>
      <w:r>
        <w:rPr>
          <w:rFonts w:ascii="Arial" w:hAnsi="Arial"/>
          <w:sz w:val="24"/>
        </w:rPr>
        <w:pict>
          <v:line id="_x0000_s1032" style="position:absolute;left:0;text-align:left;flip:x;z-index:251666432" from="180pt,7.2pt" to="244.8pt,7.2pt" o:allowincell="f"/>
        </w:pict>
      </w:r>
      <w:r w:rsidR="00417422">
        <w:rPr>
          <w:rFonts w:ascii="Arial" w:hAnsi="Arial"/>
          <w:sz w:val="24"/>
          <w:lang w:val="es-ES_tradnl"/>
        </w:rPr>
        <w:tab/>
      </w:r>
      <w:r w:rsidR="00417422">
        <w:rPr>
          <w:rFonts w:ascii="Arial" w:hAnsi="Arial"/>
          <w:sz w:val="24"/>
          <w:lang w:val="es-ES_tradnl"/>
        </w:rPr>
        <w:tab/>
      </w:r>
      <w:proofErr w:type="gramStart"/>
      <w:r w:rsidR="00417422">
        <w:rPr>
          <w:rFonts w:ascii="Arial" w:hAnsi="Arial"/>
          <w:sz w:val="24"/>
          <w:lang w:val="es-ES_tradnl"/>
        </w:rPr>
        <w:t>conduce</w:t>
      </w:r>
      <w:proofErr w:type="gramEnd"/>
      <w:r w:rsidR="00417422">
        <w:rPr>
          <w:rFonts w:ascii="Arial" w:hAnsi="Arial"/>
          <w:sz w:val="24"/>
          <w:lang w:val="es-ES_tradnl"/>
        </w:rPr>
        <w:t xml:space="preserve"> a una idea o la solución</w:t>
      </w:r>
    </w:p>
    <w:p w:rsidR="00417422" w:rsidRDefault="00417422" w:rsidP="00417422">
      <w:pPr>
        <w:spacing w:line="240" w:lineRule="atLeast"/>
        <w:ind w:left="2880" w:firstLine="720"/>
        <w:jc w:val="both"/>
        <w:rPr>
          <w:rFonts w:ascii="Arial" w:hAnsi="Arial"/>
          <w:sz w:val="24"/>
          <w:lang w:val="es-ES_tradnl"/>
        </w:rPr>
      </w:pPr>
      <w:r>
        <w:rPr>
          <w:rFonts w:ascii="Arial" w:hAnsi="Arial"/>
          <w:sz w:val="24"/>
          <w:lang w:val="es-ES_tradnl"/>
        </w:rPr>
        <w:tab/>
      </w:r>
      <w:r>
        <w:rPr>
          <w:rFonts w:ascii="Arial" w:hAnsi="Arial"/>
          <w:sz w:val="24"/>
          <w:lang w:val="es-ES_tradnl"/>
        </w:rPr>
        <w:tab/>
      </w:r>
      <w:proofErr w:type="gramStart"/>
      <w:r>
        <w:rPr>
          <w:rFonts w:ascii="Arial" w:hAnsi="Arial"/>
          <w:sz w:val="24"/>
          <w:lang w:val="es-ES_tradnl"/>
        </w:rPr>
        <w:t>de</w:t>
      </w:r>
      <w:proofErr w:type="gramEnd"/>
      <w:r>
        <w:rPr>
          <w:rFonts w:ascii="Arial" w:hAnsi="Arial"/>
          <w:sz w:val="24"/>
          <w:lang w:val="es-ES_tradnl"/>
        </w:rPr>
        <w:t xml:space="preserve"> un problema</w:t>
      </w:r>
    </w:p>
    <w:p w:rsidR="00417422" w:rsidRDefault="00417422" w:rsidP="00417422">
      <w:pPr>
        <w:spacing w:line="240" w:lineRule="atLeast"/>
        <w:jc w:val="both"/>
        <w:rPr>
          <w:rFonts w:ascii="Arial" w:hAnsi="Arial"/>
          <w:sz w:val="24"/>
          <w:lang w:val="es-ES_tradnl"/>
        </w:rPr>
      </w:pPr>
      <w:r>
        <w:rPr>
          <w:rFonts w:ascii="Arial" w:hAnsi="Arial"/>
          <w:sz w:val="24"/>
          <w:lang w:val="es-ES_tradnl"/>
        </w:rPr>
        <w:t>Actualmente muchas industrias promueven cursos de creatividad entre sus empleados, ya que para ellos desarrollar este tipo de competencias y habilidades asegura el desarrollo de nuevas tecnologías y aplicaciones de carácter industrial que generan una mejor y mayor producción.</w:t>
      </w:r>
    </w:p>
    <w:p w:rsidR="00417422" w:rsidRDefault="00417422" w:rsidP="00417422">
      <w:pPr>
        <w:spacing w:line="240" w:lineRule="atLeast"/>
        <w:jc w:val="both"/>
        <w:rPr>
          <w:rFonts w:ascii="Arial" w:hAnsi="Arial"/>
          <w:sz w:val="24"/>
          <w:lang w:val="es-ES_tradnl"/>
        </w:rPr>
      </w:pPr>
      <w:r>
        <w:rPr>
          <w:rFonts w:ascii="Arial" w:hAnsi="Arial"/>
          <w:sz w:val="24"/>
          <w:lang w:val="es-ES_tradnl"/>
        </w:rPr>
        <w:t xml:space="preserve"> En el ámbito de la educación se polemizó mucho el concepto y su aplicación, lentamente se ha aceptado como parte fundamental de la formación de los niños y jóvenes de la educación básica para desarrollar herramientas intelectuales</w:t>
      </w:r>
      <w:r w:rsidR="004262F0">
        <w:rPr>
          <w:rFonts w:ascii="Arial" w:hAnsi="Arial"/>
          <w:sz w:val="24"/>
          <w:lang w:val="es-ES_tradnl"/>
        </w:rPr>
        <w:t>,</w:t>
      </w:r>
      <w:r>
        <w:rPr>
          <w:rFonts w:ascii="Arial" w:hAnsi="Arial"/>
          <w:sz w:val="24"/>
          <w:lang w:val="es-ES_tradnl"/>
        </w:rPr>
        <w:t xml:space="preserve"> que les permitan aprender y comunicar sus aprendizajes, actualmente en la Universidad Pedagógica N</w:t>
      </w:r>
      <w:r w:rsidR="002672F9">
        <w:rPr>
          <w:rFonts w:ascii="Arial" w:hAnsi="Arial"/>
          <w:sz w:val="24"/>
          <w:lang w:val="es-ES_tradnl"/>
        </w:rPr>
        <w:t>acional, se ha difundido mediante la realización de congresos en diferentes entidades de la República mexicana.</w:t>
      </w:r>
    </w:p>
    <w:p w:rsidR="002672F9" w:rsidRDefault="002672F9" w:rsidP="00417422">
      <w:pPr>
        <w:spacing w:line="240" w:lineRule="atLeast"/>
        <w:jc w:val="both"/>
        <w:rPr>
          <w:rFonts w:ascii="Arial" w:hAnsi="Arial"/>
          <w:sz w:val="24"/>
          <w:lang w:val="es-ES_tradnl"/>
        </w:rPr>
      </w:pPr>
      <w:r>
        <w:rPr>
          <w:rFonts w:ascii="Arial" w:hAnsi="Arial"/>
          <w:sz w:val="24"/>
          <w:lang w:val="es-ES_tradnl"/>
        </w:rPr>
        <w:t xml:space="preserve">Retomando la idea de la </w:t>
      </w:r>
      <w:proofErr w:type="spellStart"/>
      <w:r>
        <w:rPr>
          <w:rFonts w:ascii="Arial" w:hAnsi="Arial"/>
          <w:sz w:val="24"/>
          <w:lang w:val="es-ES_tradnl"/>
        </w:rPr>
        <w:t>metacognición</w:t>
      </w:r>
      <w:proofErr w:type="spellEnd"/>
      <w:r>
        <w:rPr>
          <w:rFonts w:ascii="Arial" w:hAnsi="Arial"/>
          <w:sz w:val="24"/>
          <w:lang w:val="es-ES_tradnl"/>
        </w:rPr>
        <w:t>, podemos observar a través de los comentarios previos que son muchos los aspectos relevantes que han intervenido para reconocer la necesidad de un cambio en los planes y programas de estudio, entre ellos la conceptualización de la inteligencia que hace Howard Gardner, considerando que no existe una sola forma de</w:t>
      </w:r>
      <w:r w:rsidR="004262F0">
        <w:rPr>
          <w:rFonts w:ascii="Arial" w:hAnsi="Arial"/>
          <w:sz w:val="24"/>
          <w:lang w:val="es-ES_tradnl"/>
        </w:rPr>
        <w:t xml:space="preserve"> inteligencia, sino que se conocen </w:t>
      </w:r>
      <w:r>
        <w:rPr>
          <w:rFonts w:ascii="Arial" w:hAnsi="Arial"/>
          <w:sz w:val="24"/>
          <w:lang w:val="es-ES_tradnl"/>
        </w:rPr>
        <w:t>diversas formas de ser inteligente, de acuerdo a las competencias que cada ser humano demu</w:t>
      </w:r>
      <w:r w:rsidR="004262F0">
        <w:rPr>
          <w:rFonts w:ascii="Arial" w:hAnsi="Arial"/>
          <w:sz w:val="24"/>
          <w:lang w:val="es-ES_tradnl"/>
        </w:rPr>
        <w:t>estra, ya que muchos tenemos</w:t>
      </w:r>
      <w:r>
        <w:rPr>
          <w:rFonts w:ascii="Arial" w:hAnsi="Arial"/>
          <w:sz w:val="24"/>
          <w:lang w:val="es-ES_tradnl"/>
        </w:rPr>
        <w:t xml:space="preserve"> una mayor habilidad para </w:t>
      </w:r>
      <w:r w:rsidR="004262F0">
        <w:rPr>
          <w:rFonts w:ascii="Arial" w:hAnsi="Arial"/>
          <w:sz w:val="24"/>
          <w:lang w:val="es-ES_tradnl"/>
        </w:rPr>
        <w:t>a</w:t>
      </w:r>
      <w:r>
        <w:rPr>
          <w:rFonts w:ascii="Arial" w:hAnsi="Arial"/>
          <w:sz w:val="24"/>
          <w:lang w:val="es-ES_tradnl"/>
        </w:rPr>
        <w:t>prender y aplicar el pensamiento lógico matemático, otros muestran mayor habilidad en la lingüística verbal, otros en la expresión corporal, etc.</w:t>
      </w:r>
    </w:p>
    <w:p w:rsidR="002672F9"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Gardner plantea que existen 7 inteligencias, no sólo una (la cual se mide en las pruebas de IQ y que asociamos con las calificaciones de los niños y jóvenes). Voy a transcribir un par de páginas de Howard Gardner para que la idea sea expresada</w:t>
      </w:r>
      <w:r>
        <w:rPr>
          <w:rFonts w:ascii="Verdana" w:eastAsia="Times New Roman" w:hAnsi="Verdana" w:cs="Times New Roman"/>
          <w:color w:val="000000"/>
          <w:sz w:val="24"/>
          <w:szCs w:val="24"/>
          <w:lang w:eastAsia="es-MX"/>
        </w:rPr>
        <w:t xml:space="preserve"> por el autor de este concepto:</w:t>
      </w:r>
    </w:p>
    <w:p w:rsidR="002672F9"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 xml:space="preserve">“Las </w:t>
      </w:r>
      <w:r>
        <w:rPr>
          <w:rFonts w:ascii="Verdana" w:eastAsia="Times New Roman" w:hAnsi="Verdana" w:cs="Times New Roman"/>
          <w:color w:val="000000"/>
          <w:sz w:val="24"/>
          <w:szCs w:val="24"/>
          <w:lang w:eastAsia="es-MX"/>
        </w:rPr>
        <w:t>siete inteligencias originales.</w:t>
      </w:r>
    </w:p>
    <w:p w:rsidR="002672F9"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“En el libro Estructuras de la Mente propuse la existencia de siete inteligencias separadas en el ser humano. Las dos primeras – lingüística y lógico-matemática - son las que normalmente se han valor</w:t>
      </w:r>
      <w:r>
        <w:rPr>
          <w:rFonts w:ascii="Verdana" w:eastAsia="Times New Roman" w:hAnsi="Verdana" w:cs="Times New Roman"/>
          <w:color w:val="000000"/>
          <w:sz w:val="24"/>
          <w:szCs w:val="24"/>
          <w:lang w:eastAsia="es-MX"/>
        </w:rPr>
        <w:t>ado en la escuela tradicional.”</w:t>
      </w:r>
    </w:p>
    <w:p w:rsidR="006B49AC"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 xml:space="preserve">“La inteligencia lingüística supone una sensibilidad especial hacia el lenguaje hablado y escrito, la capacidad para aprender idiomas y emplear el lenguaje para </w:t>
      </w:r>
      <w:r w:rsidR="006B49AC">
        <w:rPr>
          <w:rFonts w:ascii="Verdana" w:eastAsia="Times New Roman" w:hAnsi="Verdana" w:cs="Times New Roman"/>
          <w:color w:val="000000"/>
          <w:sz w:val="24"/>
          <w:szCs w:val="24"/>
          <w:lang w:eastAsia="es-MX"/>
        </w:rPr>
        <w:t>lograr determinados objetivos.”</w:t>
      </w:r>
    </w:p>
    <w:p w:rsidR="006B49AC"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“Entre las personas que tienen una gran inteligencia lingüística se encuentran los abogados, los oradores, los escritores y los poetas.”</w:t>
      </w:r>
      <w:r w:rsidRPr="00E35D34">
        <w:rPr>
          <w:rFonts w:ascii="Verdana" w:eastAsia="Times New Roman" w:hAnsi="Verdana" w:cs="Times New Roman"/>
          <w:color w:val="000000"/>
          <w:sz w:val="24"/>
          <w:szCs w:val="24"/>
          <w:lang w:eastAsia="es-MX"/>
        </w:rPr>
        <w:br/>
        <w:t xml:space="preserve">“La inteligencia lógico-matemática supone la capacidad de analizar </w:t>
      </w:r>
      <w:r w:rsidRPr="00E35D34">
        <w:rPr>
          <w:rFonts w:ascii="Verdana" w:eastAsia="Times New Roman" w:hAnsi="Verdana" w:cs="Times New Roman"/>
          <w:color w:val="000000"/>
          <w:sz w:val="24"/>
          <w:szCs w:val="24"/>
          <w:lang w:eastAsia="es-MX"/>
        </w:rPr>
        <w:lastRenderedPageBreak/>
        <w:t xml:space="preserve">problemas de una manera lógica, de llevar a cabo operaciones matemáticas y de realizar investigaciones de una manera científica. Los matemáticos, los lógicos y los científicos emplean la inteligencia lógico-matemática (y, aunque </w:t>
      </w:r>
      <w:proofErr w:type="spellStart"/>
      <w:r w:rsidRPr="00E35D34">
        <w:rPr>
          <w:rFonts w:ascii="Verdana" w:eastAsia="Times New Roman" w:hAnsi="Verdana" w:cs="Times New Roman"/>
          <w:color w:val="000000"/>
          <w:sz w:val="24"/>
          <w:szCs w:val="24"/>
          <w:lang w:eastAsia="es-MX"/>
        </w:rPr>
        <w:t>Piaget</w:t>
      </w:r>
      <w:proofErr w:type="spellEnd"/>
      <w:r w:rsidRPr="00E35D34">
        <w:rPr>
          <w:rFonts w:ascii="Verdana" w:eastAsia="Times New Roman" w:hAnsi="Verdana" w:cs="Times New Roman"/>
          <w:color w:val="000000"/>
          <w:sz w:val="24"/>
          <w:szCs w:val="24"/>
          <w:lang w:eastAsia="es-MX"/>
        </w:rPr>
        <w:t xml:space="preserve"> decía que estudiaba toda la inteligencia, yo creo que, en realidad, se centraba en la inteligencia lógico-matemática). Sin duda, una combinación adecuada de inteligencia lingüística y lógico-matemática es una bendición para los estudiantes y para quienquiera que deba pasar pruebas con frecuencia. En realidad, el hecho de que la mayoría de los psicólogos y la mayor parte de los restantes académicos posean una combinación aceptable de inteligencia lingüística y lógica ha hecho casi inevitable que estas facultades predominen en las pruebas de inteligencia. Con frecuencia, me pregunto si se habría aislado un conjunto distinto de facultades en el caso de que los diseñadores de pruebas hubieran sido empresarios, po</w:t>
      </w:r>
      <w:r w:rsidR="006B49AC">
        <w:rPr>
          <w:rFonts w:ascii="Verdana" w:eastAsia="Times New Roman" w:hAnsi="Verdana" w:cs="Times New Roman"/>
          <w:color w:val="000000"/>
          <w:sz w:val="24"/>
          <w:szCs w:val="24"/>
          <w:lang w:eastAsia="es-MX"/>
        </w:rPr>
        <w:t>líticos, artistas o militares.”</w:t>
      </w:r>
    </w:p>
    <w:p w:rsidR="006B49AC"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“Las tres inteligencias siguientes destacan especialmente en las bellas artes, aunque cada una de ellas se puede emplear de muchas otras maneras.”</w:t>
      </w:r>
      <w:r w:rsidRPr="00E35D34">
        <w:rPr>
          <w:rFonts w:ascii="Verdana" w:eastAsia="Times New Roman" w:hAnsi="Verdana" w:cs="Times New Roman"/>
          <w:color w:val="000000"/>
          <w:sz w:val="24"/>
          <w:szCs w:val="24"/>
          <w:lang w:eastAsia="es-MX"/>
        </w:rPr>
        <w:br/>
        <w:t>“La inteligencia musical supone la capacidad de interpretar, componer y apreciar pautas musicales. En mi opinión, la inteligencia musical es prácticamente análoga, estructuralmente hablando, a la inteligencia lingüística y carece de sentido, tanto desde el punto de vista científico como lógico, llamar «inteligencia» a una de las dos (normalmente la lingüística) y llamar «talento» a la otra (normalmente la musical).”</w:t>
      </w:r>
      <w:r w:rsidRPr="00E35D34">
        <w:rPr>
          <w:rFonts w:ascii="Verdana" w:eastAsia="Times New Roman" w:hAnsi="Verdana" w:cs="Times New Roman"/>
          <w:color w:val="000000"/>
          <w:sz w:val="24"/>
          <w:szCs w:val="24"/>
          <w:lang w:eastAsia="es-MX"/>
        </w:rPr>
        <w:br/>
        <w:t xml:space="preserve">“La inteligencia corporal - </w:t>
      </w:r>
      <w:proofErr w:type="spellStart"/>
      <w:r w:rsidRPr="00E35D34">
        <w:rPr>
          <w:rFonts w:ascii="Verdana" w:eastAsia="Times New Roman" w:hAnsi="Verdana" w:cs="Times New Roman"/>
          <w:color w:val="000000"/>
          <w:sz w:val="24"/>
          <w:szCs w:val="24"/>
          <w:lang w:eastAsia="es-MX"/>
        </w:rPr>
        <w:t>cinestésica</w:t>
      </w:r>
      <w:proofErr w:type="spellEnd"/>
      <w:r w:rsidRPr="00E35D34">
        <w:rPr>
          <w:rFonts w:ascii="Verdana" w:eastAsia="Times New Roman" w:hAnsi="Verdana" w:cs="Times New Roman"/>
          <w:color w:val="000000"/>
          <w:sz w:val="24"/>
          <w:szCs w:val="24"/>
          <w:lang w:eastAsia="es-MX"/>
        </w:rPr>
        <w:t xml:space="preserve"> supone la capacidad de emplear partes del propio cuerpo (como la mano o la boca) o su totalidad para</w:t>
      </w:r>
      <w:r w:rsidR="006B49AC">
        <w:rPr>
          <w:rFonts w:ascii="Verdana" w:eastAsia="Times New Roman" w:hAnsi="Verdana" w:cs="Times New Roman"/>
          <w:color w:val="000000"/>
          <w:sz w:val="24"/>
          <w:szCs w:val="24"/>
          <w:lang w:eastAsia="es-MX"/>
        </w:rPr>
        <w:t xml:space="preserve"> </w:t>
      </w:r>
      <w:r w:rsidRPr="00E35D34">
        <w:rPr>
          <w:rFonts w:ascii="Verdana" w:eastAsia="Times New Roman" w:hAnsi="Verdana" w:cs="Times New Roman"/>
          <w:color w:val="000000"/>
          <w:sz w:val="24"/>
          <w:szCs w:val="24"/>
          <w:lang w:eastAsia="es-MX"/>
        </w:rPr>
        <w:t xml:space="preserve">resolver problemas o crear productos. Evidentemente, los bailarines, los actores y los deportistas destacan por su inteligencia corporal - </w:t>
      </w:r>
      <w:proofErr w:type="spellStart"/>
      <w:r w:rsidRPr="00E35D34">
        <w:rPr>
          <w:rFonts w:ascii="Verdana" w:eastAsia="Times New Roman" w:hAnsi="Verdana" w:cs="Times New Roman"/>
          <w:color w:val="000000"/>
          <w:sz w:val="24"/>
          <w:szCs w:val="24"/>
          <w:lang w:eastAsia="es-MX"/>
        </w:rPr>
        <w:t>cinestésica</w:t>
      </w:r>
      <w:proofErr w:type="spellEnd"/>
      <w:r w:rsidRPr="00E35D34">
        <w:rPr>
          <w:rFonts w:ascii="Verdana" w:eastAsia="Times New Roman" w:hAnsi="Verdana" w:cs="Times New Roman"/>
          <w:color w:val="000000"/>
          <w:sz w:val="24"/>
          <w:szCs w:val="24"/>
          <w:lang w:eastAsia="es-MX"/>
        </w:rPr>
        <w:t>. Sin embargo, esta forma de inteligencia también es importante para los artesanos, los cirujanos, los científicos de laboratorio, los mecánicos y muchos otros profesionales de orientación técnica.”</w:t>
      </w:r>
      <w:r w:rsidRPr="00E35D34">
        <w:rPr>
          <w:rFonts w:ascii="Verdana" w:eastAsia="Times New Roman" w:hAnsi="Verdana" w:cs="Times New Roman"/>
          <w:color w:val="000000"/>
          <w:sz w:val="24"/>
          <w:szCs w:val="24"/>
          <w:lang w:eastAsia="es-MX"/>
        </w:rPr>
        <w:br/>
        <w:t>“La inteligencia espacial supone la capacidad de reconocer y manipular pautas en espacios grandes (como hacen, por ejemplo, los navegantes y los pilotos) y en espacios más reducidos (como hacen los escultores, los cirujanos, los jugadores de ajedrez, los artistas gráficos o los</w:t>
      </w:r>
      <w:r w:rsidRPr="00E35D34">
        <w:rPr>
          <w:rFonts w:ascii="Verdana" w:eastAsia="Times New Roman" w:hAnsi="Verdana" w:cs="Times New Roman"/>
          <w:color w:val="000000"/>
          <w:sz w:val="24"/>
          <w:szCs w:val="24"/>
          <w:lang w:eastAsia="es-MX"/>
        </w:rPr>
        <w:br/>
        <w:t>arquitectos).”</w:t>
      </w:r>
      <w:r w:rsidRPr="00E35D34">
        <w:rPr>
          <w:rFonts w:ascii="Verdana" w:eastAsia="Times New Roman" w:hAnsi="Verdana" w:cs="Times New Roman"/>
          <w:color w:val="000000"/>
          <w:sz w:val="24"/>
          <w:szCs w:val="24"/>
          <w:lang w:eastAsia="es-MX"/>
        </w:rPr>
        <w:br/>
        <w:t>“La inteligencia interpersonal denota la capacidad de una persona para entender las intenciones, las motivaciones y los deseos ajenos y, en consecuencia, su capacidad para trabajar eficazmente con otras personas.</w:t>
      </w:r>
      <w:r w:rsidRPr="00E35D34">
        <w:rPr>
          <w:rFonts w:ascii="Verdana" w:eastAsia="Times New Roman" w:hAnsi="Verdana" w:cs="Times New Roman"/>
          <w:color w:val="000000"/>
          <w:sz w:val="24"/>
          <w:szCs w:val="24"/>
          <w:lang w:eastAsia="es-MX"/>
        </w:rPr>
        <w:br/>
        <w:t>Los vendedores, los educadores, los médicos, los líderes religiosos y políticos, y los actores, necesitan una gran inteligencia interpersonal.”</w:t>
      </w:r>
      <w:r w:rsidRPr="00E35D34">
        <w:rPr>
          <w:rFonts w:ascii="Verdana" w:eastAsia="Times New Roman" w:hAnsi="Verdana" w:cs="Times New Roman"/>
          <w:color w:val="000000"/>
          <w:sz w:val="24"/>
          <w:szCs w:val="24"/>
          <w:lang w:eastAsia="es-MX"/>
        </w:rPr>
        <w:br/>
      </w:r>
      <w:r w:rsidRPr="00E35D34">
        <w:rPr>
          <w:rFonts w:ascii="Verdana" w:eastAsia="Times New Roman" w:hAnsi="Verdana" w:cs="Times New Roman"/>
          <w:color w:val="000000"/>
          <w:sz w:val="24"/>
          <w:szCs w:val="24"/>
          <w:lang w:eastAsia="es-MX"/>
        </w:rPr>
        <w:lastRenderedPageBreak/>
        <w:t xml:space="preserve">“Por último, la inteligencia </w:t>
      </w:r>
      <w:proofErr w:type="spellStart"/>
      <w:r w:rsidRPr="00E35D34">
        <w:rPr>
          <w:rFonts w:ascii="Verdana" w:eastAsia="Times New Roman" w:hAnsi="Verdana" w:cs="Times New Roman"/>
          <w:color w:val="000000"/>
          <w:sz w:val="24"/>
          <w:szCs w:val="24"/>
          <w:lang w:eastAsia="es-MX"/>
        </w:rPr>
        <w:t>intrapersonal</w:t>
      </w:r>
      <w:proofErr w:type="spellEnd"/>
      <w:r w:rsidRPr="00E35D34">
        <w:rPr>
          <w:rFonts w:ascii="Verdana" w:eastAsia="Times New Roman" w:hAnsi="Verdana" w:cs="Times New Roman"/>
          <w:color w:val="000000"/>
          <w:sz w:val="24"/>
          <w:szCs w:val="24"/>
          <w:lang w:eastAsia="es-MX"/>
        </w:rPr>
        <w:t xml:space="preserve"> supone la capacidad de</w:t>
      </w:r>
      <w:r w:rsidRPr="00E35D34">
        <w:rPr>
          <w:rFonts w:ascii="Verdana" w:eastAsia="Times New Roman" w:hAnsi="Verdana" w:cs="Times New Roman"/>
          <w:color w:val="000000"/>
          <w:sz w:val="24"/>
          <w:szCs w:val="24"/>
          <w:lang w:eastAsia="es-MX"/>
        </w:rPr>
        <w:br/>
        <w:t xml:space="preserve">comprenderse uno mismo, de tener un modelo útil y eficaz de uno mismo -que incluya los propios deseos, miedos y capacidades- y de emplear esta información con eficacia en la regulación de la propia vida. En mi discusión inicial de la inteligencia </w:t>
      </w:r>
      <w:proofErr w:type="spellStart"/>
      <w:r w:rsidRPr="00E35D34">
        <w:rPr>
          <w:rFonts w:ascii="Verdana" w:eastAsia="Times New Roman" w:hAnsi="Verdana" w:cs="Times New Roman"/>
          <w:color w:val="000000"/>
          <w:sz w:val="24"/>
          <w:szCs w:val="24"/>
          <w:lang w:eastAsia="es-MX"/>
        </w:rPr>
        <w:t>intrapersonal</w:t>
      </w:r>
      <w:proofErr w:type="spellEnd"/>
      <w:r w:rsidRPr="00E35D34">
        <w:rPr>
          <w:rFonts w:ascii="Verdana" w:eastAsia="Times New Roman" w:hAnsi="Verdana" w:cs="Times New Roman"/>
          <w:color w:val="000000"/>
          <w:sz w:val="24"/>
          <w:szCs w:val="24"/>
          <w:lang w:eastAsia="es-MX"/>
        </w:rPr>
        <w:t xml:space="preserve">, también destaqué sus orígenes en la vida emocional y su fuerte vínculo con factores efectivos. Sigo pensando que la vida emocional es un ingrediente fundamental de la inteligencia </w:t>
      </w:r>
      <w:proofErr w:type="spellStart"/>
      <w:r w:rsidRPr="00E35D34">
        <w:rPr>
          <w:rFonts w:ascii="Verdana" w:eastAsia="Times New Roman" w:hAnsi="Verdana" w:cs="Times New Roman"/>
          <w:color w:val="000000"/>
          <w:sz w:val="24"/>
          <w:szCs w:val="24"/>
          <w:lang w:eastAsia="es-MX"/>
        </w:rPr>
        <w:t>intrapersonal</w:t>
      </w:r>
      <w:proofErr w:type="spellEnd"/>
      <w:r w:rsidRPr="00E35D34">
        <w:rPr>
          <w:rFonts w:ascii="Verdana" w:eastAsia="Times New Roman" w:hAnsi="Verdana" w:cs="Times New Roman"/>
          <w:color w:val="000000"/>
          <w:sz w:val="24"/>
          <w:szCs w:val="24"/>
          <w:lang w:eastAsia="es-MX"/>
        </w:rPr>
        <w:t xml:space="preserve">, pero ahora destaco más el papel esencial que desempeña esta inteligencia en las decisiones que toma una </w:t>
      </w:r>
      <w:r w:rsidR="006B49AC">
        <w:rPr>
          <w:rFonts w:ascii="Verdana" w:eastAsia="Times New Roman" w:hAnsi="Verdana" w:cs="Times New Roman"/>
          <w:color w:val="000000"/>
          <w:sz w:val="24"/>
          <w:szCs w:val="24"/>
          <w:lang w:eastAsia="es-MX"/>
        </w:rPr>
        <w:t>persona a lo largo de su vida.”</w:t>
      </w:r>
    </w:p>
    <w:p w:rsidR="006B49AC"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“Éstas son, pues, las siete inteligencias que hemos puesto al descubierto y que hemos descrito en nuestra investigación. Se trata, como he dicho, de una lista preliminar; El aspecto importante, aquí, es insistir en la pluralidad del intelecto. Además, creemos que los individuos pueden diferir en los perfiles particulares de inteligencia con los que nacen, y, sobre</w:t>
      </w:r>
      <w:r w:rsidRPr="00E35D34">
        <w:rPr>
          <w:rFonts w:ascii="Verdana" w:eastAsia="Times New Roman" w:hAnsi="Verdana" w:cs="Times New Roman"/>
          <w:color w:val="000000"/>
          <w:sz w:val="24"/>
          <w:szCs w:val="24"/>
          <w:lang w:eastAsia="es-MX"/>
        </w:rPr>
        <w:br/>
        <w:t>todo, que difieren en los perfiles que acaban mostrando. Pienso en las inteligencias como potenciales biológicos en bruto, que únicamente pueden observarse en forma pura en individuos que son, en un sentido técnico, monstruos. En prácticamente todos los demás, las inteligencias trabajan juntas para resolver problemas, y para alcanzar diversos fines culturales:</w:t>
      </w:r>
      <w:r w:rsidRPr="00E35D34">
        <w:rPr>
          <w:rFonts w:ascii="Verdana" w:eastAsia="Times New Roman" w:hAnsi="Verdana" w:cs="Times New Roman"/>
          <w:color w:val="000000"/>
          <w:sz w:val="24"/>
          <w:szCs w:val="24"/>
          <w:lang w:eastAsia="es-MX"/>
        </w:rPr>
        <w:br/>
        <w:t>voca</w:t>
      </w:r>
      <w:r w:rsidR="006B49AC">
        <w:rPr>
          <w:rFonts w:ascii="Verdana" w:eastAsia="Times New Roman" w:hAnsi="Verdana" w:cs="Times New Roman"/>
          <w:color w:val="000000"/>
          <w:sz w:val="24"/>
          <w:szCs w:val="24"/>
          <w:lang w:eastAsia="es-MX"/>
        </w:rPr>
        <w:t>ciones, aficiones y similares.”</w:t>
      </w:r>
    </w:p>
    <w:p w:rsidR="006B49AC" w:rsidRDefault="002672F9" w:rsidP="00417422">
      <w:pPr>
        <w:spacing w:line="240" w:lineRule="atLeast"/>
        <w:jc w:val="both"/>
        <w:rPr>
          <w:rFonts w:ascii="Verdana" w:eastAsia="Times New Roman" w:hAnsi="Verdana" w:cs="Times New Roman"/>
          <w:color w:val="000000"/>
          <w:sz w:val="24"/>
          <w:szCs w:val="24"/>
          <w:lang w:eastAsia="es-MX"/>
        </w:rPr>
      </w:pPr>
      <w:r w:rsidRPr="00E35D34">
        <w:rPr>
          <w:rFonts w:ascii="Verdana" w:eastAsia="Times New Roman" w:hAnsi="Verdana" w:cs="Times New Roman"/>
          <w:color w:val="000000"/>
          <w:sz w:val="24"/>
          <w:szCs w:val="24"/>
          <w:lang w:eastAsia="es-MX"/>
        </w:rPr>
        <w:t>“Ésta es mi teoría de las inteligencias múltiples en forma capsular. Desde mi punto de vista, el objetivo de la escuela debería ser el de desarrollar las inteligencias y ayudar a la gente a alcanzar los fines vocacionales y aficiones que se adecuen a su particular espectro de inteligencias. La gente que recibe apoyo en este sentido se siente, según mi opinión, más implicada y competente, y, por ende, más proclive a servir a la sociedad de forma constructiva.”</w:t>
      </w:r>
      <w:r w:rsidRPr="00E35D34">
        <w:rPr>
          <w:rFonts w:ascii="Verdana" w:eastAsia="Times New Roman" w:hAnsi="Verdana" w:cs="Times New Roman"/>
          <w:color w:val="000000"/>
          <w:sz w:val="24"/>
          <w:szCs w:val="24"/>
          <w:lang w:eastAsia="es-MX"/>
        </w:rPr>
        <w:br/>
        <w:t>“Estas opiniones y la crítica de una visión universalista de la mente de la que partía, me llevaron a la noción de una escuela centrada en el individuo, comprometida con el entendimiento óptimo y el desarrollo del perfil c</w:t>
      </w:r>
      <w:r w:rsidR="006B49AC">
        <w:rPr>
          <w:rFonts w:ascii="Verdana" w:eastAsia="Times New Roman" w:hAnsi="Verdana" w:cs="Times New Roman"/>
          <w:color w:val="000000"/>
          <w:sz w:val="24"/>
          <w:szCs w:val="24"/>
          <w:lang w:eastAsia="es-MX"/>
        </w:rPr>
        <w:t>ognitivo de cada estudiante...”</w:t>
      </w:r>
    </w:p>
    <w:p w:rsidR="002672F9" w:rsidRDefault="002672F9" w:rsidP="00417422">
      <w:pPr>
        <w:spacing w:line="240" w:lineRule="atLeast"/>
        <w:jc w:val="both"/>
        <w:rPr>
          <w:rFonts w:ascii="Arial" w:hAnsi="Arial"/>
          <w:sz w:val="24"/>
          <w:lang w:val="es-ES_tradnl"/>
        </w:rPr>
      </w:pPr>
      <w:r w:rsidRPr="00E35D34">
        <w:rPr>
          <w:rFonts w:ascii="Verdana" w:eastAsia="Times New Roman" w:hAnsi="Verdana" w:cs="Times New Roman"/>
          <w:color w:val="000000"/>
          <w:sz w:val="24"/>
          <w:szCs w:val="24"/>
          <w:lang w:eastAsia="es-MX"/>
        </w:rPr>
        <w:t>Howard Gardner</w:t>
      </w:r>
      <w:r w:rsidR="006B49AC">
        <w:rPr>
          <w:rFonts w:ascii="Verdana" w:eastAsia="Times New Roman" w:hAnsi="Verdana" w:cs="Times New Roman"/>
          <w:color w:val="000000"/>
          <w:sz w:val="24"/>
          <w:szCs w:val="24"/>
          <w:lang w:eastAsia="es-MX"/>
        </w:rPr>
        <w:t>.</w:t>
      </w:r>
    </w:p>
    <w:p w:rsidR="00417422" w:rsidRDefault="00C34F27" w:rsidP="007E4FD3">
      <w:pPr>
        <w:jc w:val="both"/>
        <w:rPr>
          <w:lang w:val="es-ES_tradnl"/>
        </w:rPr>
      </w:pPr>
      <w:r>
        <w:rPr>
          <w:lang w:val="es-ES_tradnl"/>
        </w:rPr>
        <w:t xml:space="preserve">En los Planes y Programas que se aplicarán a partir de 2009 en la escuela primaria, muchas de las actividades que se sugieren a los estudiantes requieren de la aplicación de su pensamiento convergente, es decir, los alumnos no solamente necesitan conocer al algoritmo que </w:t>
      </w:r>
      <w:r w:rsidR="009E18C2">
        <w:rPr>
          <w:lang w:val="es-ES_tradnl"/>
        </w:rPr>
        <w:t xml:space="preserve">les permite resolver una operación cualquiera, sino que además requieren de la capacidad para explicar cómo utilizan el algoritmo, lo cual les proporciona las </w:t>
      </w:r>
      <w:r>
        <w:rPr>
          <w:lang w:val="es-ES_tradnl"/>
        </w:rPr>
        <w:t xml:space="preserve"> </w:t>
      </w:r>
      <w:r w:rsidR="009E18C2">
        <w:rPr>
          <w:lang w:val="es-ES_tradnl"/>
        </w:rPr>
        <w:t>competencias necesarias para desarrollar sus propias estrategias a partir de sus conocimientos previamente adquiridos.</w:t>
      </w:r>
    </w:p>
    <w:p w:rsidR="009E18C2" w:rsidRDefault="009E18C2" w:rsidP="007E4FD3">
      <w:pPr>
        <w:jc w:val="both"/>
        <w:rPr>
          <w:lang w:val="es-ES_tradnl"/>
        </w:rPr>
      </w:pPr>
      <w:r>
        <w:rPr>
          <w:lang w:val="es-ES_tradnl"/>
        </w:rPr>
        <w:lastRenderedPageBreak/>
        <w:t xml:space="preserve">De esta manera, es muy importante que los docentes desde preescolar hasta la educación secundaria estemos conscientes de la necesidad de comprender la forma en que haremos que nuestros alumnos sean capaces de aplicar la </w:t>
      </w:r>
      <w:proofErr w:type="spellStart"/>
      <w:r>
        <w:rPr>
          <w:lang w:val="es-ES_tradnl"/>
        </w:rPr>
        <w:t>metacognición</w:t>
      </w:r>
      <w:proofErr w:type="spellEnd"/>
      <w:r>
        <w:rPr>
          <w:lang w:val="es-ES_tradnl"/>
        </w:rPr>
        <w:t>, pero no tenemos recetas mágicas para describirles la forma en que cada niño o joven se acercará a la construcción y aplicación de sus propias ideas en la solución de problemas, considerando que no sólo son problemas los que se refieren al área de las matemáticas, sino cualquier actividad en la que tenga que aplicar su iniciativa, su creatividad y habilidades para lograr nuevos conocimientos, que además tienen un amplio sentido de practicidad, ya que se pretende que los acerquemos lo más posible a aspectos que estén cercanos a sus propias experiencias, a situaciones de la vida cotidiana, a experimentar en la naturaleza, a practicar la observación como elemento fundamental para la construcción de sus conocimientos, a emplear la reflexión y de manera interactiva compartir y discutir ideas, desarrollar estrategias para construir mapas conceptuales, utilizar carteles, presentaciones en programas de computadora, y aplicar sus experiencias en la solución de situaciones de aprendizaj</w:t>
      </w:r>
      <w:r w:rsidR="00B443D2">
        <w:rPr>
          <w:lang w:val="es-ES_tradnl"/>
        </w:rPr>
        <w:t>e.</w:t>
      </w:r>
    </w:p>
    <w:p w:rsidR="00B443D2" w:rsidRDefault="00B443D2" w:rsidP="007E4FD3">
      <w:pPr>
        <w:jc w:val="both"/>
        <w:rPr>
          <w:lang w:val="es-ES_tradnl"/>
        </w:rPr>
      </w:pPr>
      <w:r>
        <w:rPr>
          <w:lang w:val="es-ES_tradnl"/>
        </w:rPr>
        <w:t xml:space="preserve">De la misma forma es importante apoyar a los estudiantes de toda la educación básica a interpretar la información en cuadros y tablas. Organizar datos, utilizar escalas, estimar resultados, manejar la aproximación y comprobar resultados, en fin cada asignatura retoma un enfoque más práctico que mantendrá a cada grupo en un estado de interactividad permanente, la dinámica dentro del grupo depende en mucho de las actividades que realizan los alumnos, ya no solamente serán </w:t>
      </w:r>
      <w:r w:rsidR="00241D91">
        <w:rPr>
          <w:lang w:val="es-ES_tradnl"/>
        </w:rPr>
        <w:t>parte pasiva  de un auditorio, sino que retoman su parte activa y se despierta en ellos el interés por una educación en la que no se aburren, una escuela adonde aprendemos cosas interesantes y divertidas, donde despertamos la motivación para aplicar el método científico.</w:t>
      </w:r>
    </w:p>
    <w:p w:rsidR="00241D91" w:rsidRDefault="00241D91" w:rsidP="007E4FD3">
      <w:pPr>
        <w:jc w:val="both"/>
        <w:rPr>
          <w:lang w:val="es-ES_tradnl"/>
        </w:rPr>
      </w:pPr>
      <w:r>
        <w:rPr>
          <w:lang w:val="es-ES_tradnl"/>
        </w:rPr>
        <w:t>La lectura de reflexión, las lecciones con contenidos de actualidad y la investigación de recursos en la red, mantendrán ocupados a los pequeños y a los adolescentes utilizando calculadoras, hojas de cálculo,  y herramientas inteligentes para dibujar y reproducir imágenes, es decir, la escuela llega con las herramientas tecnológicas y les permitimos a los pequeños que las utilicen de forma continua, mostrándoles la utilidad y los riesgos cuando encontramos “información basura”.</w:t>
      </w:r>
    </w:p>
    <w:p w:rsidR="00241D91" w:rsidRDefault="00241D91" w:rsidP="007E4FD3">
      <w:pPr>
        <w:jc w:val="both"/>
        <w:rPr>
          <w:lang w:val="es-ES_tradnl"/>
        </w:rPr>
      </w:pPr>
      <w:r>
        <w:rPr>
          <w:lang w:val="es-ES_tradnl"/>
        </w:rPr>
        <w:t>Pues bien, maestro, padre de familia y estudiantes de la educación básica, si no son ustedes parte de la prueba operativa que se está implementando en el ciclo escolar 2008 – 2009, esperen al próximo ciclo escolar donde tendremos nuevos Planes y Programas de estudio para algunos grados de la Educación primaria y en consecuencia los materiales de apoyo necesarios para integrarnos a esta actualización y reforma de contenidos.</w:t>
      </w:r>
    </w:p>
    <w:p w:rsidR="00241D91" w:rsidRDefault="00241D91" w:rsidP="007E4FD3">
      <w:pPr>
        <w:jc w:val="both"/>
        <w:rPr>
          <w:lang w:val="es-ES_tradnl"/>
        </w:rPr>
      </w:pPr>
      <w:r>
        <w:rPr>
          <w:lang w:val="es-ES_tradnl"/>
        </w:rPr>
        <w:t>Prof.  Enrique  Espinoza Ordóñez</w:t>
      </w:r>
    </w:p>
    <w:p w:rsidR="00F00861" w:rsidRPr="00193625" w:rsidRDefault="00C34F27">
      <w:pPr>
        <w:rPr>
          <w:lang w:val="es-ES_tradnl"/>
        </w:rPr>
      </w:pPr>
      <w:r>
        <w:rPr>
          <w:lang w:val="es-ES_tradnl"/>
        </w:rPr>
        <w:t xml:space="preserve">  </w:t>
      </w:r>
    </w:p>
    <w:sectPr w:rsidR="00F00861" w:rsidRPr="00193625" w:rsidSect="005A0D02">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93625"/>
    <w:rsid w:val="00193625"/>
    <w:rsid w:val="00241D91"/>
    <w:rsid w:val="002672F9"/>
    <w:rsid w:val="00342293"/>
    <w:rsid w:val="00417422"/>
    <w:rsid w:val="004262F0"/>
    <w:rsid w:val="00553AD1"/>
    <w:rsid w:val="005A0D02"/>
    <w:rsid w:val="006B49AC"/>
    <w:rsid w:val="00731398"/>
    <w:rsid w:val="007D658D"/>
    <w:rsid w:val="007E4FD3"/>
    <w:rsid w:val="008747E4"/>
    <w:rsid w:val="009E18C2"/>
    <w:rsid w:val="00A55C2C"/>
    <w:rsid w:val="00B443D2"/>
    <w:rsid w:val="00C34F27"/>
    <w:rsid w:val="00D01E51"/>
    <w:rsid w:val="00F0086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0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2505</Words>
  <Characters>13779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Sistema Valladolid</Company>
  <LinksUpToDate>false</LinksUpToDate>
  <CharactersWithSpaces>16252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2009-01-06T19:31:00Z</dcterms:created>
  <dcterms:modified xsi:type="dcterms:W3CDTF">2009-01-20T23:12:00Z</dcterms:modified>
</cp:coreProperties>
</file>